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BE1E7" w14:textId="77777777" w:rsidR="00A84C4F" w:rsidRDefault="00A84C4F" w:rsidP="00A84C4F">
      <w:pPr>
        <w:spacing w:after="160" w:line="259" w:lineRule="auto"/>
        <w:jc w:val="right"/>
        <w:rPr>
          <w:rFonts w:ascii="Verdana" w:eastAsia="Calibri" w:hAnsi="Verdana" w:cs="Mangal"/>
          <w:noProof/>
          <w:sz w:val="20"/>
          <w:szCs w:val="20"/>
          <w:lang w:val="en-US"/>
        </w:rPr>
      </w:pPr>
    </w:p>
    <w:p w14:paraId="0EB64BB0" w14:textId="77777777" w:rsidR="00A84C4F" w:rsidRDefault="00A84C4F" w:rsidP="00A84C4F">
      <w:pPr>
        <w:spacing w:after="160" w:line="259" w:lineRule="auto"/>
        <w:jc w:val="right"/>
        <w:rPr>
          <w:rFonts w:ascii="Verdana" w:eastAsia="Calibri" w:hAnsi="Verdana" w:cs="Mangal"/>
          <w:noProof/>
          <w:sz w:val="20"/>
          <w:szCs w:val="20"/>
          <w:lang w:val="en-US"/>
        </w:rPr>
      </w:pPr>
    </w:p>
    <w:p w14:paraId="44C778E1" w14:textId="77777777" w:rsidR="006505DF" w:rsidRDefault="006505DF" w:rsidP="006505DF">
      <w:pPr>
        <w:spacing w:after="160" w:line="259" w:lineRule="auto"/>
        <w:jc w:val="right"/>
        <w:rPr>
          <w:rFonts w:ascii="Verdana" w:eastAsia="Calibri" w:hAnsi="Verdana" w:cs="Mangal"/>
          <w:noProof/>
          <w:sz w:val="20"/>
          <w:szCs w:val="20"/>
        </w:rPr>
      </w:pPr>
    </w:p>
    <w:p w14:paraId="33753425" w14:textId="77777777" w:rsidR="006505DF" w:rsidRDefault="006505DF" w:rsidP="006505DF">
      <w:pPr>
        <w:spacing w:after="160" w:line="259" w:lineRule="auto"/>
        <w:jc w:val="right"/>
        <w:rPr>
          <w:rFonts w:ascii="Verdana" w:eastAsia="Calibri" w:hAnsi="Verdana" w:cs="Mangal"/>
          <w:noProof/>
          <w:sz w:val="20"/>
          <w:szCs w:val="20"/>
        </w:rPr>
      </w:pPr>
    </w:p>
    <w:p w14:paraId="325E3234" w14:textId="77777777" w:rsidR="006505DF" w:rsidRPr="008402B8" w:rsidRDefault="006505DF" w:rsidP="006505DF">
      <w:pPr>
        <w:spacing w:after="160" w:line="259" w:lineRule="auto"/>
        <w:jc w:val="right"/>
        <w:rPr>
          <w:rFonts w:ascii="Verdana" w:eastAsia="Calibri" w:hAnsi="Verdana" w:cs="Mangal"/>
          <w:b/>
          <w:bCs/>
          <w:sz w:val="20"/>
          <w:szCs w:val="20"/>
        </w:rPr>
      </w:pPr>
    </w:p>
    <w:p w14:paraId="62B8C8A9" w14:textId="77777777" w:rsidR="006505DF" w:rsidRPr="008402B8" w:rsidRDefault="006505DF" w:rsidP="006505DF">
      <w:pPr>
        <w:spacing w:after="160" w:line="259" w:lineRule="auto"/>
        <w:jc w:val="center"/>
        <w:rPr>
          <w:rFonts w:ascii="Verdana" w:eastAsia="Calibri" w:hAnsi="Verdana" w:cs="Mangal"/>
          <w:b/>
          <w:bCs/>
        </w:rPr>
      </w:pPr>
    </w:p>
    <w:p w14:paraId="65F6D814" w14:textId="77777777" w:rsidR="006505DF" w:rsidRPr="008402B8" w:rsidRDefault="006505DF" w:rsidP="006505DF">
      <w:pPr>
        <w:spacing w:after="160" w:line="259" w:lineRule="auto"/>
        <w:jc w:val="center"/>
        <w:rPr>
          <w:rFonts w:ascii="Verdana" w:eastAsia="Calibri" w:hAnsi="Verdana" w:cs="Calibri"/>
          <w:b/>
          <w:bCs/>
        </w:rPr>
      </w:pPr>
    </w:p>
    <w:p w14:paraId="49CC6B8E" w14:textId="77777777" w:rsidR="006505DF" w:rsidRPr="008402B8" w:rsidRDefault="006505DF" w:rsidP="006505DF">
      <w:pPr>
        <w:spacing w:line="259" w:lineRule="auto"/>
        <w:jc w:val="center"/>
        <w:rPr>
          <w:rFonts w:ascii="Verdana" w:eastAsia="Calibri" w:hAnsi="Verdana" w:cs="Calibri"/>
          <w:b/>
          <w:bCs/>
        </w:rPr>
      </w:pPr>
    </w:p>
    <w:p w14:paraId="4246FCD4" w14:textId="77777777" w:rsidR="006505DF" w:rsidRPr="008402B8" w:rsidRDefault="006505DF" w:rsidP="006505DF">
      <w:pPr>
        <w:spacing w:line="259" w:lineRule="auto"/>
        <w:jc w:val="center"/>
        <w:rPr>
          <w:rFonts w:ascii="Verdana" w:eastAsia="Calibri" w:hAnsi="Verdana" w:cs="Calibri"/>
          <w:b/>
          <w:bCs/>
        </w:rPr>
      </w:pPr>
    </w:p>
    <w:p w14:paraId="385E2D7A" w14:textId="77777777" w:rsidR="006505DF" w:rsidRPr="008402B8" w:rsidRDefault="006505DF" w:rsidP="006505DF">
      <w:pPr>
        <w:spacing w:line="259" w:lineRule="auto"/>
        <w:jc w:val="center"/>
        <w:rPr>
          <w:rFonts w:ascii="Verdana" w:eastAsia="Calibri" w:hAnsi="Verdana" w:cs="Calibri"/>
          <w:b/>
          <w:bCs/>
        </w:rPr>
      </w:pPr>
      <w:r>
        <w:rPr>
          <w:rFonts w:ascii="Verdana" w:eastAsia="Calibri" w:hAnsi="Verdana" w:cs="Calibri"/>
          <w:b/>
          <w:bCs/>
          <w:lang w:val="fr"/>
        </w:rPr>
        <w:t>Procédures de gestion de la main-d'œuvre</w:t>
      </w:r>
    </w:p>
    <w:p w14:paraId="100380B5" w14:textId="77777777" w:rsidR="006505DF" w:rsidRPr="008402B8" w:rsidRDefault="006505DF" w:rsidP="006505DF">
      <w:pPr>
        <w:spacing w:line="259" w:lineRule="auto"/>
        <w:jc w:val="center"/>
        <w:rPr>
          <w:rFonts w:ascii="Verdana" w:eastAsia="Calibri" w:hAnsi="Verdana" w:cs="Calibri"/>
          <w:b/>
          <w:bCs/>
          <w:sz w:val="20"/>
          <w:szCs w:val="20"/>
        </w:rPr>
      </w:pPr>
    </w:p>
    <w:p w14:paraId="716D5BFE" w14:textId="77777777" w:rsidR="006505DF" w:rsidRPr="008402B8" w:rsidRDefault="006505DF" w:rsidP="006505DF">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Date</w:t>
      </w:r>
    </w:p>
    <w:p w14:paraId="0B6F20FA" w14:textId="77777777" w:rsidR="006505DF" w:rsidRPr="008402B8" w:rsidRDefault="006505DF" w:rsidP="006505DF">
      <w:pPr>
        <w:spacing w:line="259" w:lineRule="auto"/>
        <w:jc w:val="center"/>
        <w:rPr>
          <w:rFonts w:ascii="Verdana" w:eastAsia="Calibri" w:hAnsi="Verdana" w:cs="Calibri"/>
          <w:b/>
          <w:bCs/>
          <w:sz w:val="20"/>
          <w:szCs w:val="20"/>
        </w:rPr>
      </w:pPr>
    </w:p>
    <w:p w14:paraId="4150DA7B" w14:textId="77777777" w:rsidR="006505DF" w:rsidRPr="008402B8" w:rsidRDefault="006505DF" w:rsidP="006505DF">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 xml:space="preserve">Subvention du CEPF </w:t>
      </w:r>
      <w:proofErr w:type="spellStart"/>
      <w:r>
        <w:rPr>
          <w:rFonts w:ascii="Verdana" w:eastAsia="Calibri" w:hAnsi="Verdana" w:cs="Calibri"/>
          <w:b/>
          <w:bCs/>
          <w:sz w:val="20"/>
          <w:szCs w:val="20"/>
          <w:lang w:val="fr"/>
        </w:rPr>
        <w:t>xxxxx</w:t>
      </w:r>
      <w:proofErr w:type="spellEnd"/>
    </w:p>
    <w:p w14:paraId="55DA7B59" w14:textId="77777777" w:rsidR="006505DF" w:rsidRPr="008402B8" w:rsidRDefault="006505DF" w:rsidP="006505DF">
      <w:pPr>
        <w:spacing w:line="259" w:lineRule="auto"/>
        <w:jc w:val="center"/>
        <w:rPr>
          <w:rFonts w:ascii="Verdana" w:eastAsia="Calibri" w:hAnsi="Verdana" w:cs="Calibri"/>
          <w:b/>
          <w:bCs/>
          <w:sz w:val="20"/>
          <w:szCs w:val="20"/>
        </w:rPr>
      </w:pPr>
    </w:p>
    <w:p w14:paraId="39BAD6EE" w14:textId="77777777" w:rsidR="006505DF" w:rsidRPr="008402B8" w:rsidRDefault="006505DF" w:rsidP="006505DF">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Bénéficiaire</w:t>
      </w:r>
    </w:p>
    <w:p w14:paraId="4FD43AE2" w14:textId="77777777" w:rsidR="006505DF" w:rsidRPr="008402B8" w:rsidRDefault="006505DF" w:rsidP="006505DF">
      <w:pPr>
        <w:spacing w:line="259" w:lineRule="auto"/>
        <w:jc w:val="center"/>
        <w:rPr>
          <w:rFonts w:ascii="Verdana" w:eastAsia="Calibri" w:hAnsi="Verdana" w:cs="Calibri"/>
          <w:b/>
          <w:bCs/>
          <w:sz w:val="20"/>
          <w:szCs w:val="20"/>
        </w:rPr>
      </w:pPr>
    </w:p>
    <w:p w14:paraId="1BE3C273" w14:textId="77777777" w:rsidR="006505DF" w:rsidRPr="008402B8" w:rsidRDefault="006505DF" w:rsidP="006505DF">
      <w:pPr>
        <w:spacing w:line="259" w:lineRule="auto"/>
        <w:jc w:val="center"/>
        <w:rPr>
          <w:rFonts w:ascii="Verdana" w:eastAsia="Calibri" w:hAnsi="Verdana" w:cs="Calibri"/>
          <w:b/>
          <w:bCs/>
          <w:i/>
          <w:iCs/>
          <w:color w:val="000000"/>
          <w:sz w:val="22"/>
          <w:szCs w:val="22"/>
        </w:rPr>
      </w:pPr>
      <w:r>
        <w:rPr>
          <w:rFonts w:ascii="Verdana" w:eastAsia="Calibri" w:hAnsi="Verdana" w:cs="Calibri"/>
          <w:b/>
          <w:bCs/>
          <w:i/>
          <w:iCs/>
          <w:color w:val="000000"/>
          <w:sz w:val="22"/>
          <w:szCs w:val="22"/>
          <w:lang w:val="fr"/>
        </w:rPr>
        <w:t>Titre du projet</w:t>
      </w:r>
    </w:p>
    <w:p w14:paraId="0BA78129" w14:textId="77777777" w:rsidR="006505DF" w:rsidRPr="008402B8" w:rsidRDefault="006505DF" w:rsidP="006505DF">
      <w:pPr>
        <w:spacing w:line="259" w:lineRule="auto"/>
        <w:jc w:val="center"/>
        <w:rPr>
          <w:rFonts w:ascii="Verdana" w:eastAsia="Calibri" w:hAnsi="Verdana" w:cs="Calibri"/>
          <w:b/>
          <w:bCs/>
          <w:sz w:val="20"/>
          <w:szCs w:val="20"/>
        </w:rPr>
      </w:pPr>
    </w:p>
    <w:p w14:paraId="3412AB08" w14:textId="77777777" w:rsidR="006505DF" w:rsidRPr="008402B8" w:rsidRDefault="006505DF" w:rsidP="006505DF">
      <w:pPr>
        <w:spacing w:line="259" w:lineRule="auto"/>
        <w:jc w:val="center"/>
        <w:rPr>
          <w:rFonts w:ascii="Verdana" w:eastAsia="Calibri" w:hAnsi="Verdana" w:cs="Calibri"/>
          <w:b/>
          <w:bCs/>
          <w:sz w:val="20"/>
          <w:szCs w:val="20"/>
        </w:rPr>
      </w:pPr>
      <w:r>
        <w:rPr>
          <w:rFonts w:ascii="Verdana" w:eastAsia="Calibri" w:hAnsi="Verdana" w:cs="Calibri"/>
          <w:b/>
          <w:bCs/>
          <w:sz w:val="20"/>
          <w:szCs w:val="20"/>
          <w:lang w:val="fr"/>
        </w:rPr>
        <w:t>Lieu du projet</w:t>
      </w:r>
    </w:p>
    <w:p w14:paraId="4B382108" w14:textId="77777777" w:rsidR="006505DF" w:rsidRPr="008402B8" w:rsidRDefault="006505DF" w:rsidP="006505DF">
      <w:pPr>
        <w:spacing w:after="160" w:line="259" w:lineRule="auto"/>
        <w:rPr>
          <w:rFonts w:ascii="Verdana" w:eastAsia="Calibri" w:hAnsi="Verdana" w:cs="Mangal"/>
          <w:sz w:val="20"/>
          <w:szCs w:val="20"/>
        </w:rPr>
      </w:pPr>
    </w:p>
    <w:p w14:paraId="4358028D" w14:textId="77777777" w:rsidR="006505DF" w:rsidRPr="008402B8" w:rsidRDefault="006505DF" w:rsidP="006505DF">
      <w:pPr>
        <w:spacing w:after="160" w:line="259" w:lineRule="auto"/>
        <w:rPr>
          <w:rFonts w:ascii="Verdana" w:eastAsia="Calibri" w:hAnsi="Verdana" w:cs="Mangal"/>
          <w:sz w:val="20"/>
          <w:szCs w:val="20"/>
        </w:rPr>
      </w:pPr>
    </w:p>
    <w:p w14:paraId="2266C27A" w14:textId="77777777" w:rsidR="006505DF" w:rsidRPr="008402B8" w:rsidRDefault="006505DF" w:rsidP="006505DF">
      <w:pPr>
        <w:spacing w:after="160" w:line="259" w:lineRule="auto"/>
        <w:jc w:val="both"/>
        <w:rPr>
          <w:rFonts w:ascii="Verdana" w:eastAsia="Calibri" w:hAnsi="Verdana" w:cs="Calibri"/>
          <w:b/>
          <w:bCs/>
          <w:iCs/>
          <w:sz w:val="20"/>
          <w:szCs w:val="20"/>
        </w:rPr>
      </w:pPr>
      <w:r>
        <w:rPr>
          <w:rFonts w:ascii="Verdana" w:eastAsia="Calibri" w:hAnsi="Verdana" w:cs="Calibri"/>
          <w:sz w:val="20"/>
          <w:szCs w:val="20"/>
          <w:lang w:val="fr"/>
        </w:rPr>
        <w:br w:type="column"/>
      </w:r>
      <w:r>
        <w:rPr>
          <w:rFonts w:ascii="Verdana" w:eastAsia="Calibri" w:hAnsi="Verdana" w:cs="Calibri"/>
          <w:b/>
          <w:bCs/>
          <w:sz w:val="20"/>
          <w:szCs w:val="20"/>
          <w:u w:val="single"/>
          <w:lang w:val="fr"/>
        </w:rPr>
        <w:lastRenderedPageBreak/>
        <w:t>Récapitulatif de la subvention</w:t>
      </w:r>
    </w:p>
    <w:p w14:paraId="5B3F8155" w14:textId="77777777" w:rsidR="006505DF" w:rsidRPr="008402B8" w:rsidRDefault="006505DF" w:rsidP="006505DF">
      <w:pPr>
        <w:numPr>
          <w:ilvl w:val="0"/>
          <w:numId w:val="1"/>
        </w:numPr>
        <w:spacing w:line="259" w:lineRule="auto"/>
        <w:jc w:val="both"/>
        <w:rPr>
          <w:rFonts w:ascii="Verdana" w:eastAsia="Calibri" w:hAnsi="Verdana" w:cs="Calibri"/>
          <w:bCs/>
          <w:iCs/>
          <w:sz w:val="20"/>
          <w:szCs w:val="20"/>
        </w:rPr>
      </w:pPr>
      <w:r>
        <w:rPr>
          <w:rFonts w:ascii="Verdana" w:eastAsia="Calibri" w:hAnsi="Verdana" w:cs="Calibri"/>
          <w:sz w:val="20"/>
          <w:szCs w:val="20"/>
          <w:lang w:val="fr"/>
        </w:rPr>
        <w:t>Organisme bénéficiaire.</w:t>
      </w:r>
    </w:p>
    <w:p w14:paraId="2E5190DE" w14:textId="77777777" w:rsidR="006505DF" w:rsidRPr="008402B8" w:rsidRDefault="006505DF" w:rsidP="006505DF">
      <w:pPr>
        <w:numPr>
          <w:ilvl w:val="0"/>
          <w:numId w:val="1"/>
        </w:numPr>
        <w:spacing w:line="259" w:lineRule="auto"/>
        <w:jc w:val="both"/>
        <w:rPr>
          <w:rFonts w:ascii="Verdana" w:eastAsia="Calibri" w:hAnsi="Verdana" w:cs="Calibri"/>
          <w:bCs/>
          <w:iCs/>
          <w:sz w:val="20"/>
          <w:szCs w:val="20"/>
        </w:rPr>
      </w:pPr>
      <w:r>
        <w:rPr>
          <w:rFonts w:ascii="Verdana" w:eastAsia="Calibri" w:hAnsi="Verdana" w:cs="Calibri"/>
          <w:sz w:val="20"/>
          <w:szCs w:val="20"/>
          <w:lang w:val="fr"/>
        </w:rPr>
        <w:t>Titre du projet.</w:t>
      </w:r>
    </w:p>
    <w:p w14:paraId="0A2F5936" w14:textId="77777777" w:rsidR="006505DF" w:rsidRPr="008402B8" w:rsidRDefault="006505DF" w:rsidP="006505DF">
      <w:pPr>
        <w:numPr>
          <w:ilvl w:val="0"/>
          <w:numId w:val="1"/>
        </w:numPr>
        <w:spacing w:line="259" w:lineRule="auto"/>
        <w:jc w:val="both"/>
        <w:rPr>
          <w:rFonts w:ascii="Verdana" w:eastAsia="Calibri" w:hAnsi="Verdana" w:cs="Calibri"/>
          <w:sz w:val="20"/>
          <w:szCs w:val="20"/>
        </w:rPr>
      </w:pPr>
      <w:r>
        <w:rPr>
          <w:rFonts w:ascii="Verdana" w:eastAsia="Calibri" w:hAnsi="Verdana" w:cs="Calibri"/>
          <w:sz w:val="20"/>
          <w:szCs w:val="20"/>
          <w:lang w:val="fr"/>
        </w:rPr>
        <w:t>Numéro de subvention</w:t>
      </w:r>
      <w:r>
        <w:rPr>
          <w:rFonts w:ascii="Verdana" w:eastAsia="Calibri" w:hAnsi="Verdana" w:cs="Calibri"/>
          <w:i/>
          <w:iCs/>
          <w:sz w:val="20"/>
          <w:szCs w:val="20"/>
          <w:lang w:val="fr"/>
        </w:rPr>
        <w:t>.</w:t>
      </w:r>
    </w:p>
    <w:p w14:paraId="557E27CF" w14:textId="77777777" w:rsidR="006505DF" w:rsidRPr="008402B8" w:rsidRDefault="006505DF" w:rsidP="006505DF">
      <w:pPr>
        <w:numPr>
          <w:ilvl w:val="0"/>
          <w:numId w:val="1"/>
        </w:numPr>
        <w:spacing w:line="259" w:lineRule="auto"/>
        <w:jc w:val="both"/>
        <w:rPr>
          <w:rFonts w:ascii="Verdana" w:eastAsia="Calibri" w:hAnsi="Verdana" w:cs="Calibri"/>
          <w:sz w:val="20"/>
          <w:szCs w:val="20"/>
        </w:rPr>
      </w:pPr>
      <w:r>
        <w:rPr>
          <w:rFonts w:ascii="Verdana" w:eastAsia="Calibri" w:hAnsi="Verdana" w:cs="Calibri"/>
          <w:sz w:val="20"/>
          <w:szCs w:val="20"/>
          <w:lang w:val="fr"/>
        </w:rPr>
        <w:t>Montant de la subvention (en dollars US).</w:t>
      </w:r>
    </w:p>
    <w:p w14:paraId="63CA1D11" w14:textId="77777777" w:rsidR="006505DF" w:rsidRPr="008402B8" w:rsidRDefault="006505DF" w:rsidP="006505DF">
      <w:pPr>
        <w:numPr>
          <w:ilvl w:val="0"/>
          <w:numId w:val="1"/>
        </w:numPr>
        <w:spacing w:line="259" w:lineRule="auto"/>
        <w:jc w:val="both"/>
        <w:rPr>
          <w:rFonts w:ascii="Verdana" w:eastAsia="Calibri" w:hAnsi="Verdana" w:cs="Calibri"/>
          <w:sz w:val="20"/>
          <w:szCs w:val="20"/>
        </w:rPr>
      </w:pPr>
      <w:r>
        <w:rPr>
          <w:rFonts w:ascii="Verdana" w:eastAsia="Calibri" w:hAnsi="Verdana" w:cs="Calibri"/>
          <w:sz w:val="20"/>
          <w:szCs w:val="20"/>
          <w:lang w:val="fr"/>
        </w:rPr>
        <w:t>Dates proposées de la subvention.</w:t>
      </w:r>
    </w:p>
    <w:p w14:paraId="5BCA1274" w14:textId="77777777" w:rsidR="006505DF" w:rsidRPr="008402B8" w:rsidRDefault="006505DF" w:rsidP="006505DF">
      <w:pPr>
        <w:numPr>
          <w:ilvl w:val="0"/>
          <w:numId w:val="1"/>
        </w:numPr>
        <w:spacing w:line="259" w:lineRule="auto"/>
        <w:jc w:val="both"/>
        <w:rPr>
          <w:rFonts w:ascii="Verdana" w:eastAsia="Calibri" w:hAnsi="Verdana" w:cs="Calibri"/>
          <w:sz w:val="20"/>
          <w:szCs w:val="20"/>
        </w:rPr>
      </w:pPr>
      <w:r>
        <w:rPr>
          <w:rFonts w:ascii="Verdana" w:eastAsia="Calibri" w:hAnsi="Verdana" w:cs="Calibri"/>
          <w:sz w:val="20"/>
          <w:szCs w:val="20"/>
          <w:lang w:val="fr"/>
        </w:rPr>
        <w:t>Pays où des activités seront menées à bien.</w:t>
      </w:r>
    </w:p>
    <w:p w14:paraId="7232E0F3" w14:textId="77777777" w:rsidR="006505DF" w:rsidRPr="008402B8" w:rsidRDefault="006505DF" w:rsidP="006505DF">
      <w:pPr>
        <w:numPr>
          <w:ilvl w:val="0"/>
          <w:numId w:val="1"/>
        </w:numPr>
        <w:spacing w:after="160" w:line="259" w:lineRule="auto"/>
        <w:contextualSpacing/>
        <w:rPr>
          <w:rFonts w:ascii="Verdana" w:eastAsia="Calibri" w:hAnsi="Verdana" w:cs="Calibri"/>
          <w:sz w:val="20"/>
          <w:szCs w:val="20"/>
        </w:rPr>
      </w:pPr>
      <w:r>
        <w:rPr>
          <w:rFonts w:ascii="Verdana" w:eastAsia="Calibri" w:hAnsi="Verdana" w:cs="Calibri"/>
          <w:sz w:val="20"/>
          <w:szCs w:val="20"/>
          <w:lang w:val="fr"/>
        </w:rPr>
        <w:t>Résumé du projet [copier-coller la justification du projet et l'approche du projet décrites dans la proposition].</w:t>
      </w:r>
    </w:p>
    <w:p w14:paraId="24ECD14D" w14:textId="77777777" w:rsidR="006505DF" w:rsidRPr="008402B8" w:rsidRDefault="006505DF" w:rsidP="006505DF">
      <w:pPr>
        <w:numPr>
          <w:ilvl w:val="0"/>
          <w:numId w:val="1"/>
        </w:numPr>
        <w:spacing w:line="259" w:lineRule="auto"/>
        <w:jc w:val="both"/>
        <w:rPr>
          <w:rFonts w:ascii="Verdana" w:eastAsia="Calibri" w:hAnsi="Verdana" w:cs="Calibri"/>
          <w:sz w:val="20"/>
          <w:szCs w:val="20"/>
        </w:rPr>
      </w:pPr>
      <w:r>
        <w:rPr>
          <w:rFonts w:ascii="Verdana" w:eastAsia="Calibri" w:hAnsi="Verdana" w:cs="Calibri"/>
          <w:sz w:val="20"/>
          <w:szCs w:val="20"/>
          <w:lang w:val="fr"/>
        </w:rPr>
        <w:t xml:space="preserve">Date de préparation du présent document. </w:t>
      </w:r>
    </w:p>
    <w:p w14:paraId="2C2636BD" w14:textId="77777777" w:rsidR="006505DF" w:rsidRPr="008402B8" w:rsidRDefault="006505DF" w:rsidP="006505DF">
      <w:pPr>
        <w:spacing w:line="259" w:lineRule="auto"/>
        <w:ind w:left="360"/>
        <w:jc w:val="both"/>
        <w:rPr>
          <w:rFonts w:ascii="Verdana" w:eastAsia="Calibri" w:hAnsi="Verdana" w:cs="Calibri"/>
          <w:sz w:val="20"/>
          <w:szCs w:val="20"/>
        </w:rPr>
      </w:pPr>
    </w:p>
    <w:p w14:paraId="510EBA3D" w14:textId="77777777" w:rsidR="006505DF" w:rsidRPr="008402B8" w:rsidRDefault="006505DF" w:rsidP="006505DF">
      <w:pPr>
        <w:numPr>
          <w:ilvl w:val="0"/>
          <w:numId w:val="1"/>
        </w:numPr>
        <w:spacing w:after="160" w:line="259" w:lineRule="auto"/>
        <w:rPr>
          <w:rFonts w:ascii="Verdana" w:eastAsia="Calibri" w:hAnsi="Verdana" w:cs="Mangal"/>
          <w:sz w:val="20"/>
          <w:szCs w:val="20"/>
        </w:rPr>
      </w:pPr>
      <w:r>
        <w:rPr>
          <w:rFonts w:ascii="Verdana" w:eastAsia="Calibri" w:hAnsi="Verdana" w:cs="Mangal"/>
          <w:b/>
          <w:bCs/>
          <w:sz w:val="20"/>
          <w:szCs w:val="20"/>
          <w:u w:val="single"/>
          <w:lang w:val="fr"/>
        </w:rPr>
        <w:t>Aperçu de l'utilisation de la main-d'œuvre dans le projet</w:t>
      </w:r>
      <w:r>
        <w:rPr>
          <w:rFonts w:ascii="Verdana" w:eastAsia="Calibri" w:hAnsi="Verdana" w:cs="Mangal"/>
          <w:b/>
          <w:bCs/>
          <w:sz w:val="20"/>
          <w:szCs w:val="20"/>
          <w:lang w:val="fr"/>
        </w:rPr>
        <w:t xml:space="preserve"> : </w:t>
      </w:r>
      <w:r>
        <w:rPr>
          <w:rFonts w:ascii="Verdana" w:eastAsia="Calibri" w:hAnsi="Verdana" w:cs="Mangal"/>
          <w:sz w:val="20"/>
          <w:szCs w:val="20"/>
          <w:lang w:val="fr"/>
        </w:rPr>
        <w:t>Cette partie doit décrire les principaux types de travailleurs qui seront employés ou engagés dans le projet, comme suit :</w:t>
      </w:r>
    </w:p>
    <w:p w14:paraId="3D0B9E3C" w14:textId="77777777" w:rsidR="006505DF" w:rsidRPr="008402B8" w:rsidRDefault="006505DF" w:rsidP="006505DF">
      <w:pPr>
        <w:spacing w:before="160" w:line="259" w:lineRule="auto"/>
        <w:ind w:left="360"/>
        <w:rPr>
          <w:rFonts w:ascii="Verdana" w:eastAsia="Calibri" w:hAnsi="Verdana" w:cs="Mangal"/>
          <w:color w:val="000000"/>
          <w:sz w:val="20"/>
          <w:szCs w:val="20"/>
        </w:rPr>
      </w:pPr>
      <w:r>
        <w:rPr>
          <w:rFonts w:ascii="Verdana" w:eastAsia="Calibri" w:hAnsi="Verdana" w:cs="Mangal"/>
          <w:b/>
          <w:bCs/>
          <w:i/>
          <w:iCs/>
          <w:color w:val="000000"/>
          <w:sz w:val="20"/>
          <w:szCs w:val="20"/>
          <w:lang w:val="fr"/>
        </w:rPr>
        <w:t>Nombre de collaborateurs de projet</w:t>
      </w:r>
      <w:r>
        <w:rPr>
          <w:rFonts w:ascii="Verdana" w:eastAsia="Calibri" w:hAnsi="Verdana" w:cs="Mangal"/>
          <w:color w:val="000000"/>
          <w:sz w:val="20"/>
          <w:szCs w:val="20"/>
          <w:lang w:val="fr"/>
        </w:rPr>
        <w:t xml:space="preserve"> : Le nombre total de travailleurs à employer sur le projet, et les différents types de travailleurs : travailleurs directs (personnes employées ou engagées directement par le bénéficiaire pour travailler sur le projet) ; et travailleurs sous contrat (personnes engagées par l'intermédiaire de tiers (sous-bénéficiaires, consultants, etc.) pour effectuer un travail en rapport avec les fonctions principales du projet sur une période de longue durée). Lorsque les chiffres ne sont pas encore définitifs, une estimation doit être fournie. </w:t>
      </w:r>
    </w:p>
    <w:p w14:paraId="01C2491B" w14:textId="77777777" w:rsidR="006505DF" w:rsidRPr="008402B8" w:rsidRDefault="006505DF" w:rsidP="006505DF">
      <w:pPr>
        <w:spacing w:before="160" w:line="259" w:lineRule="auto"/>
        <w:ind w:left="360"/>
        <w:rPr>
          <w:rFonts w:ascii="Verdana" w:eastAsia="Calibri" w:hAnsi="Verdana" w:cs="Mangal"/>
          <w:color w:val="000000"/>
          <w:sz w:val="20"/>
          <w:szCs w:val="20"/>
        </w:rPr>
      </w:pPr>
      <w:r>
        <w:rPr>
          <w:rFonts w:ascii="Verdana" w:eastAsia="Calibri" w:hAnsi="Verdana" w:cs="Mangal"/>
          <w:b/>
          <w:bCs/>
          <w:i/>
          <w:iCs/>
          <w:color w:val="000000"/>
          <w:sz w:val="20"/>
          <w:szCs w:val="20"/>
          <w:lang w:val="fr"/>
        </w:rPr>
        <w:t>Caractéristiques des collaborateurs de projet</w:t>
      </w:r>
      <w:r>
        <w:rPr>
          <w:rFonts w:ascii="Verdana" w:eastAsia="Calibri" w:hAnsi="Verdana" w:cs="Mangal"/>
          <w:color w:val="000000"/>
          <w:sz w:val="20"/>
          <w:szCs w:val="20"/>
          <w:lang w:val="fr"/>
        </w:rPr>
        <w:t> : Dans la mesure du possible, une description générale et une indication des caractéristiques probables des collaborateurs du projet (par exemple travailleurs recrutés localement, travailleuses, travailleurs expatriés).</w:t>
      </w:r>
    </w:p>
    <w:p w14:paraId="157B341A" w14:textId="77777777" w:rsidR="006505DF" w:rsidRPr="008402B8" w:rsidRDefault="006505DF" w:rsidP="006505DF">
      <w:pPr>
        <w:spacing w:before="160" w:line="259" w:lineRule="auto"/>
        <w:ind w:left="360"/>
        <w:rPr>
          <w:rFonts w:ascii="Verdana" w:eastAsia="Calibri" w:hAnsi="Verdana" w:cs="Mangal"/>
          <w:sz w:val="20"/>
          <w:szCs w:val="20"/>
        </w:rPr>
      </w:pPr>
      <w:r>
        <w:rPr>
          <w:rFonts w:ascii="Verdana" w:eastAsia="Calibri" w:hAnsi="Verdana" w:cs="Mangal"/>
          <w:b/>
          <w:bCs/>
          <w:i/>
          <w:iCs/>
          <w:color w:val="000000"/>
          <w:sz w:val="20"/>
          <w:szCs w:val="20"/>
          <w:lang w:val="fr"/>
        </w:rPr>
        <w:t>Calendrier des besoins en main-d'œuvre</w:t>
      </w:r>
      <w:r>
        <w:rPr>
          <w:rFonts w:ascii="Verdana" w:eastAsia="Calibri" w:hAnsi="Verdana" w:cs="Mangal"/>
          <w:color w:val="000000"/>
          <w:sz w:val="20"/>
          <w:szCs w:val="20"/>
          <w:lang w:val="fr"/>
        </w:rPr>
        <w:t> : Le calendrier et l'enchaînement des besoins de main-d'œuvre en termes d'effectifs, de lieux, de types d'emploi et de compétences requises</w:t>
      </w:r>
      <w:r>
        <w:rPr>
          <w:rFonts w:ascii="Verdana" w:eastAsia="Calibri" w:hAnsi="Verdana" w:cs="Mangal"/>
          <w:sz w:val="20"/>
          <w:szCs w:val="20"/>
          <w:lang w:val="fr"/>
        </w:rPr>
        <w:t>.</w:t>
      </w:r>
    </w:p>
    <w:p w14:paraId="328A9221" w14:textId="77777777" w:rsidR="006505DF" w:rsidRPr="008402B8" w:rsidRDefault="006505DF" w:rsidP="006505DF">
      <w:pPr>
        <w:spacing w:before="160" w:line="259" w:lineRule="auto"/>
        <w:ind w:left="360"/>
        <w:rPr>
          <w:rFonts w:ascii="Verdana" w:eastAsia="Calibri" w:hAnsi="Verdana" w:cs="Mangal"/>
          <w:color w:val="000000"/>
          <w:sz w:val="20"/>
          <w:szCs w:val="20"/>
        </w:rPr>
      </w:pPr>
      <w:r>
        <w:rPr>
          <w:rFonts w:ascii="Verdana" w:eastAsia="Calibri" w:hAnsi="Verdana"/>
          <w:b/>
          <w:bCs/>
          <w:i/>
          <w:iCs/>
          <w:sz w:val="20"/>
          <w:szCs w:val="20"/>
          <w:lang w:val="fr"/>
        </w:rPr>
        <w:t>Travailleurs sous contrat</w:t>
      </w:r>
      <w:r>
        <w:rPr>
          <w:rFonts w:ascii="Verdana" w:eastAsia="Calibri" w:hAnsi="Verdana"/>
          <w:sz w:val="20"/>
          <w:szCs w:val="20"/>
          <w:lang w:val="fr"/>
        </w:rPr>
        <w:t xml:space="preserve"> : </w:t>
      </w:r>
      <w:r>
        <w:rPr>
          <w:rFonts w:ascii="Verdana" w:eastAsia="Calibri" w:hAnsi="Verdana"/>
          <w:color w:val="000000"/>
          <w:sz w:val="20"/>
          <w:szCs w:val="20"/>
          <w:lang w:val="fr"/>
        </w:rPr>
        <w:t xml:space="preserve">La structure contractuelle attendue ou connue pour le </w:t>
      </w:r>
      <w:r>
        <w:rPr>
          <w:rFonts w:ascii="Verdana" w:eastAsia="Calibri" w:hAnsi="Verdana"/>
          <w:sz w:val="20"/>
          <w:szCs w:val="20"/>
          <w:lang w:val="fr"/>
        </w:rPr>
        <w:t>projet</w:t>
      </w:r>
      <w:r>
        <w:rPr>
          <w:rFonts w:ascii="Verdana" w:eastAsia="Calibri" w:hAnsi="Verdana"/>
          <w:color w:val="000000"/>
          <w:sz w:val="20"/>
          <w:szCs w:val="20"/>
          <w:lang w:val="fr"/>
        </w:rPr>
        <w:t>, avec le nombre et les types de consultants/sous-bénéficiaires et le nombre probable de collaborateurs de projet qui devront être employés ou engagés par chaque consultant/sous-bénéficiaire.</w:t>
      </w:r>
    </w:p>
    <w:p w14:paraId="0914CDD0" w14:textId="77777777" w:rsidR="006505DF" w:rsidRPr="008402B8" w:rsidRDefault="006505DF" w:rsidP="006505DF">
      <w:pPr>
        <w:spacing w:line="259" w:lineRule="auto"/>
        <w:rPr>
          <w:rFonts w:ascii="Verdana" w:eastAsia="Calibri" w:hAnsi="Verdana" w:cs="Mangal"/>
          <w:sz w:val="20"/>
          <w:szCs w:val="20"/>
        </w:rPr>
      </w:pPr>
    </w:p>
    <w:p w14:paraId="7E286586" w14:textId="77777777" w:rsidR="006505DF" w:rsidRPr="008402B8" w:rsidRDefault="006505DF" w:rsidP="006505DF">
      <w:pPr>
        <w:numPr>
          <w:ilvl w:val="0"/>
          <w:numId w:val="1"/>
        </w:numPr>
        <w:spacing w:after="160" w:line="259" w:lineRule="auto"/>
        <w:contextualSpacing/>
        <w:rPr>
          <w:rFonts w:ascii="Verdana" w:eastAsia="Calibri" w:hAnsi="Verdana" w:cs="Mangal"/>
          <w:sz w:val="20"/>
          <w:szCs w:val="20"/>
        </w:rPr>
      </w:pPr>
      <w:r>
        <w:rPr>
          <w:rFonts w:ascii="Verdana" w:eastAsia="Calibri" w:hAnsi="Verdana"/>
          <w:b/>
          <w:bCs/>
          <w:sz w:val="20"/>
          <w:szCs w:val="20"/>
          <w:u w:val="single"/>
          <w:lang w:val="fr"/>
        </w:rPr>
        <w:t xml:space="preserve">Évaluation des principaux </w:t>
      </w:r>
      <w:proofErr w:type="gramStart"/>
      <w:r>
        <w:rPr>
          <w:rFonts w:ascii="Verdana" w:eastAsia="Calibri" w:hAnsi="Verdana"/>
          <w:b/>
          <w:bCs/>
          <w:sz w:val="20"/>
          <w:szCs w:val="20"/>
          <w:u w:val="single"/>
          <w:lang w:val="fr"/>
        </w:rPr>
        <w:t>risques potentiels</w:t>
      </w:r>
      <w:proofErr w:type="gramEnd"/>
      <w:r>
        <w:rPr>
          <w:rFonts w:ascii="Verdana" w:eastAsia="Calibri" w:hAnsi="Verdana"/>
          <w:b/>
          <w:bCs/>
          <w:sz w:val="20"/>
          <w:szCs w:val="20"/>
          <w:u w:val="single"/>
          <w:lang w:val="fr"/>
        </w:rPr>
        <w:t xml:space="preserve"> pour la main-d'œuvre</w:t>
      </w:r>
      <w:r>
        <w:rPr>
          <w:rFonts w:ascii="Verdana" w:eastAsia="Calibri" w:hAnsi="Verdana"/>
          <w:b/>
          <w:bCs/>
          <w:sz w:val="20"/>
          <w:szCs w:val="20"/>
          <w:lang w:val="fr"/>
        </w:rPr>
        <w:t> :</w:t>
      </w:r>
      <w:r>
        <w:rPr>
          <w:rFonts w:ascii="Verdana" w:eastAsia="Calibri" w:hAnsi="Verdana"/>
          <w:sz w:val="20"/>
          <w:szCs w:val="20"/>
          <w:lang w:val="fr"/>
        </w:rPr>
        <w:t xml:space="preserve"> Cette partie doit identifier les principaux risques potentiels liés au projet pour la main-d'œuvre, évaluer chaque risque par rapport aux critères de probabilité et de gravité, et décrire en détail tous les risques majeurs. Les risques peuvent inclure notamment les suivants :</w:t>
      </w:r>
    </w:p>
    <w:p w14:paraId="6ECBB206" w14:textId="77777777" w:rsidR="006505DF" w:rsidRPr="008402B8" w:rsidRDefault="006505DF" w:rsidP="006505DF">
      <w:pPr>
        <w:spacing w:line="259" w:lineRule="auto"/>
        <w:ind w:left="360"/>
        <w:contextualSpacing/>
        <w:rPr>
          <w:rFonts w:ascii="Verdana" w:eastAsia="Calibri" w:hAnsi="Verdana" w:cs="Mangal"/>
          <w:sz w:val="20"/>
          <w:szCs w:val="20"/>
        </w:rPr>
      </w:pPr>
    </w:p>
    <w:p w14:paraId="17798333"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t xml:space="preserve">Tâches dangereuses, telles que le travail effectué en hauteur ou dans des espaces confinés, l'utilisation de machines lourdes ou l'utilisation de matières dangereuses. </w:t>
      </w:r>
    </w:p>
    <w:p w14:paraId="2BAAE81C"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t>Recours au travail des enfants ou au travail forcé, en fonction du secteur ou de la localité.</w:t>
      </w:r>
    </w:p>
    <w:p w14:paraId="569756EF"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t>Maltraitance physique, psychologique ou abus sexuel des collaborateurs de projet</w:t>
      </w:r>
    </w:p>
    <w:p w14:paraId="06EEE3B9"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t>Traitement injuste ou discrimination.</w:t>
      </w:r>
    </w:p>
    <w:p w14:paraId="15A2DBF8"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t>Accidents ou urgences possibles, en fonction du secteur ou de la localité.</w:t>
      </w:r>
    </w:p>
    <w:p w14:paraId="23DD6F92"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lastRenderedPageBreak/>
        <w:t>Compréhension générale et mise en œuvre des exigences relatives à la santé et à la sécurité au travail.</w:t>
      </w:r>
    </w:p>
    <w:p w14:paraId="010DE98B" w14:textId="77777777" w:rsidR="006505DF" w:rsidRPr="008402B8" w:rsidRDefault="006505DF" w:rsidP="006505DF">
      <w:pPr>
        <w:spacing w:after="160" w:line="259" w:lineRule="auto"/>
        <w:ind w:left="720"/>
        <w:contextualSpacing/>
        <w:rPr>
          <w:rFonts w:ascii="Verdana" w:eastAsia="Calibri" w:hAnsi="Verdana" w:cs="Mangal"/>
          <w:sz w:val="20"/>
          <w:szCs w:val="20"/>
        </w:rPr>
      </w:pPr>
    </w:p>
    <w:p w14:paraId="0DC52123" w14:textId="77777777" w:rsidR="006505DF" w:rsidRPr="008402B8" w:rsidRDefault="006505DF" w:rsidP="006505DF">
      <w:pPr>
        <w:numPr>
          <w:ilvl w:val="0"/>
          <w:numId w:val="1"/>
        </w:numPr>
        <w:spacing w:after="160" w:line="259" w:lineRule="auto"/>
        <w:contextualSpacing/>
        <w:rPr>
          <w:rFonts w:ascii="Verdana" w:eastAsia="Calibri" w:hAnsi="Verdana" w:cs="Mangal"/>
          <w:sz w:val="20"/>
          <w:szCs w:val="20"/>
        </w:rPr>
      </w:pPr>
      <w:r>
        <w:rPr>
          <w:rFonts w:ascii="Verdana" w:eastAsia="Calibri" w:hAnsi="Verdana" w:cs="Mangal"/>
          <w:b/>
          <w:bCs/>
          <w:sz w:val="20"/>
          <w:szCs w:val="20"/>
          <w:u w:val="single"/>
          <w:lang w:val="fr"/>
        </w:rPr>
        <w:t>Mesures d'atténuation des risques</w:t>
      </w:r>
      <w:r>
        <w:rPr>
          <w:rFonts w:ascii="Verdana" w:eastAsia="Calibri" w:hAnsi="Verdana" w:cs="Mangal"/>
          <w:b/>
          <w:bCs/>
          <w:sz w:val="20"/>
          <w:szCs w:val="20"/>
          <w:lang w:val="fr"/>
        </w:rPr>
        <w:t> :</w:t>
      </w:r>
      <w:r>
        <w:rPr>
          <w:rFonts w:ascii="Verdana" w:eastAsia="Calibri" w:hAnsi="Verdana" w:cs="Mangal"/>
          <w:sz w:val="20"/>
          <w:szCs w:val="20"/>
          <w:lang w:val="fr"/>
        </w:rPr>
        <w:t xml:space="preserve"> Cette partie décrira les mesures qui seront prises pour atténuer tous les risques majeurs. Les mesures d'atténuation seront présentées selon la hiérarchie des mesures d'atténuation, qui exige que les risques soient anticipés et évités dans la mesure du possible. Lorsqu'il est impossible de les éviter, les risques doivent être réduits à des niveaux acceptables. Tous les risques qui subsistent après la prévention et la minimisation doivent être atténués. </w:t>
      </w:r>
    </w:p>
    <w:p w14:paraId="5E94F290" w14:textId="77777777" w:rsidR="006505DF" w:rsidRPr="008402B8" w:rsidRDefault="006505DF" w:rsidP="006505DF">
      <w:pPr>
        <w:spacing w:line="259" w:lineRule="auto"/>
        <w:rPr>
          <w:rFonts w:ascii="Verdana" w:eastAsia="Calibri" w:hAnsi="Verdana" w:cs="Calibri"/>
          <w:sz w:val="20"/>
          <w:szCs w:val="20"/>
        </w:rPr>
      </w:pPr>
    </w:p>
    <w:p w14:paraId="132A6228" w14:textId="77777777" w:rsidR="006505DF" w:rsidRPr="008402B8" w:rsidRDefault="006505DF" w:rsidP="006505DF">
      <w:pPr>
        <w:numPr>
          <w:ilvl w:val="0"/>
          <w:numId w:val="1"/>
        </w:numPr>
        <w:spacing w:after="160" w:line="259" w:lineRule="auto"/>
        <w:contextualSpacing/>
        <w:rPr>
          <w:rFonts w:ascii="Verdana" w:eastAsia="Calibri" w:hAnsi="Verdana" w:cs="Mangal"/>
          <w:sz w:val="20"/>
          <w:szCs w:val="20"/>
        </w:rPr>
      </w:pPr>
      <w:r>
        <w:rPr>
          <w:rFonts w:ascii="Verdana" w:eastAsia="Calibri" w:hAnsi="Verdana" w:cs="Mangal"/>
          <w:b/>
          <w:bCs/>
          <w:sz w:val="20"/>
          <w:szCs w:val="20"/>
          <w:u w:val="single"/>
          <w:lang w:val="fr"/>
        </w:rPr>
        <w:t>Bref aperçu de la législation — conditions générales</w:t>
      </w:r>
      <w:r>
        <w:rPr>
          <w:rFonts w:ascii="Verdana" w:eastAsia="Calibri" w:hAnsi="Verdana" w:cs="Mangal"/>
          <w:b/>
          <w:bCs/>
          <w:sz w:val="20"/>
          <w:szCs w:val="20"/>
          <w:lang w:val="fr"/>
        </w:rPr>
        <w:t> :</w:t>
      </w:r>
      <w:r>
        <w:rPr>
          <w:rFonts w:ascii="Verdana" w:eastAsia="Calibri" w:hAnsi="Verdana" w:cs="Mangal"/>
          <w:sz w:val="20"/>
          <w:szCs w:val="20"/>
          <w:lang w:val="fr"/>
        </w:rPr>
        <w:t xml:space="preserve"> Cette partie devra présenter un bref aperçu des </w:t>
      </w:r>
      <w:r>
        <w:rPr>
          <w:rFonts w:ascii="Verdana" w:eastAsia="Calibri" w:hAnsi="Verdana" w:cs="Mangal"/>
          <w:b/>
          <w:bCs/>
          <w:i/>
          <w:iCs/>
          <w:sz w:val="20"/>
          <w:szCs w:val="20"/>
          <w:lang w:val="fr"/>
        </w:rPr>
        <w:t>principaux aspects</w:t>
      </w:r>
      <w:r>
        <w:rPr>
          <w:rFonts w:ascii="Verdana" w:eastAsia="Calibri" w:hAnsi="Verdana" w:cs="Mangal"/>
          <w:sz w:val="20"/>
          <w:szCs w:val="20"/>
          <w:lang w:val="fr"/>
        </w:rPr>
        <w:t xml:space="preserve"> du droit du travail du pays ayant trait aux conditions générales d'emploi (par exemple, les salaires, les déductions, les avantages, etc.).</w:t>
      </w:r>
    </w:p>
    <w:p w14:paraId="5C04609C" w14:textId="77777777" w:rsidR="006505DF" w:rsidRPr="008402B8" w:rsidRDefault="006505DF" w:rsidP="006505DF">
      <w:pPr>
        <w:spacing w:line="259" w:lineRule="auto"/>
        <w:ind w:left="360"/>
        <w:contextualSpacing/>
        <w:rPr>
          <w:rFonts w:ascii="Verdana" w:eastAsia="Calibri" w:hAnsi="Verdana" w:cs="Mangal"/>
          <w:sz w:val="20"/>
          <w:szCs w:val="20"/>
        </w:rPr>
      </w:pPr>
    </w:p>
    <w:p w14:paraId="2EFB36D6" w14:textId="77777777" w:rsidR="006505DF" w:rsidRPr="008402B8" w:rsidRDefault="006505DF" w:rsidP="006505DF">
      <w:pPr>
        <w:numPr>
          <w:ilvl w:val="0"/>
          <w:numId w:val="1"/>
        </w:numPr>
        <w:spacing w:after="160" w:line="259" w:lineRule="auto"/>
        <w:contextualSpacing/>
        <w:rPr>
          <w:rFonts w:ascii="Verdana" w:eastAsia="Calibri" w:hAnsi="Verdana" w:cs="Mangal"/>
          <w:sz w:val="20"/>
          <w:szCs w:val="20"/>
        </w:rPr>
      </w:pPr>
      <w:r>
        <w:rPr>
          <w:rFonts w:ascii="Verdana" w:eastAsia="Calibri" w:hAnsi="Verdana" w:cs="Mangal"/>
          <w:b/>
          <w:bCs/>
          <w:sz w:val="20"/>
          <w:szCs w:val="20"/>
          <w:u w:val="single"/>
          <w:lang w:val="fr"/>
        </w:rPr>
        <w:t>Bref aperçu de la législation — santé et sécurité au travail</w:t>
      </w:r>
      <w:r>
        <w:rPr>
          <w:rFonts w:ascii="Verdana" w:eastAsia="Calibri" w:hAnsi="Verdana" w:cs="Mangal"/>
          <w:b/>
          <w:bCs/>
          <w:sz w:val="20"/>
          <w:szCs w:val="20"/>
          <w:lang w:val="fr"/>
        </w:rPr>
        <w:t> :</w:t>
      </w:r>
      <w:r>
        <w:rPr>
          <w:rFonts w:ascii="Verdana" w:eastAsia="Calibri" w:hAnsi="Verdana" w:cs="Mangal"/>
          <w:sz w:val="20"/>
          <w:szCs w:val="20"/>
          <w:lang w:val="fr"/>
        </w:rPr>
        <w:t xml:space="preserve"> Cette partie devra présenter un bref aperçu des </w:t>
      </w:r>
      <w:r>
        <w:rPr>
          <w:rFonts w:ascii="Verdana" w:eastAsia="Calibri" w:hAnsi="Verdana" w:cs="Mangal"/>
          <w:b/>
          <w:bCs/>
          <w:i/>
          <w:iCs/>
          <w:sz w:val="20"/>
          <w:szCs w:val="20"/>
          <w:lang w:val="fr"/>
        </w:rPr>
        <w:t>principaux aspects</w:t>
      </w:r>
      <w:r>
        <w:rPr>
          <w:rFonts w:ascii="Verdana" w:eastAsia="Calibri" w:hAnsi="Verdana" w:cs="Mangal"/>
          <w:sz w:val="20"/>
          <w:szCs w:val="20"/>
          <w:lang w:val="fr"/>
        </w:rPr>
        <w:t xml:space="preserve"> du droit du travail du pays ayant trait à la santé et à la sécurité au travail.</w:t>
      </w:r>
    </w:p>
    <w:p w14:paraId="76737460" w14:textId="77777777" w:rsidR="006505DF" w:rsidRPr="008402B8" w:rsidRDefault="006505DF" w:rsidP="006505DF">
      <w:pPr>
        <w:spacing w:line="259" w:lineRule="auto"/>
        <w:ind w:left="360"/>
        <w:contextualSpacing/>
        <w:rPr>
          <w:rFonts w:ascii="Verdana" w:eastAsia="Calibri" w:hAnsi="Verdana" w:cs="Mangal"/>
          <w:sz w:val="20"/>
          <w:szCs w:val="20"/>
        </w:rPr>
      </w:pPr>
    </w:p>
    <w:p w14:paraId="46446F66" w14:textId="77777777" w:rsidR="006505DF" w:rsidRPr="008402B8" w:rsidRDefault="006505DF" w:rsidP="006505DF">
      <w:pPr>
        <w:numPr>
          <w:ilvl w:val="0"/>
          <w:numId w:val="1"/>
        </w:numPr>
        <w:spacing w:after="160" w:line="259" w:lineRule="auto"/>
        <w:contextualSpacing/>
        <w:rPr>
          <w:rFonts w:ascii="Verdana" w:eastAsia="Calibri" w:hAnsi="Verdana" w:cs="Mangal"/>
          <w:sz w:val="20"/>
          <w:szCs w:val="20"/>
        </w:rPr>
      </w:pPr>
      <w:r>
        <w:rPr>
          <w:rFonts w:ascii="Verdana" w:eastAsia="Calibri" w:hAnsi="Verdana"/>
          <w:b/>
          <w:bCs/>
          <w:sz w:val="20"/>
          <w:szCs w:val="20"/>
          <w:u w:val="single"/>
          <w:lang w:val="fr"/>
        </w:rPr>
        <w:t>Responsabilités du personnel</w:t>
      </w:r>
      <w:r>
        <w:rPr>
          <w:rFonts w:ascii="Verdana" w:eastAsia="Calibri" w:hAnsi="Verdana"/>
          <w:b/>
          <w:bCs/>
          <w:sz w:val="20"/>
          <w:szCs w:val="20"/>
          <w:lang w:val="fr"/>
        </w:rPr>
        <w:t xml:space="preserve"> : </w:t>
      </w:r>
      <w:r>
        <w:rPr>
          <w:rFonts w:ascii="Verdana" w:eastAsia="Calibri" w:hAnsi="Verdana"/>
          <w:sz w:val="20"/>
          <w:szCs w:val="20"/>
          <w:lang w:val="fr"/>
        </w:rPr>
        <w:t>Cette partie identifie les fonctions et/ou les personnes au sein du projet responsables des tâches suivantes (le cas échéant) :</w:t>
      </w:r>
    </w:p>
    <w:p w14:paraId="4A7284E1" w14:textId="77777777" w:rsidR="006505DF" w:rsidRPr="008402B8" w:rsidRDefault="006505DF" w:rsidP="006505DF">
      <w:pPr>
        <w:spacing w:line="259" w:lineRule="auto"/>
        <w:rPr>
          <w:rFonts w:ascii="Verdana" w:eastAsia="Calibri" w:hAnsi="Verdana" w:cs="Mangal"/>
          <w:sz w:val="20"/>
          <w:szCs w:val="20"/>
        </w:rPr>
      </w:pPr>
      <w:r>
        <w:rPr>
          <w:lang w:val="fr"/>
        </w:rPr>
        <w:tab/>
      </w:r>
    </w:p>
    <w:p w14:paraId="26608A00"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t>Engagement et gestion des travailleurs directs.</w:t>
      </w:r>
    </w:p>
    <w:p w14:paraId="609AE8CE"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t>Engagement et gestion des travailleurs sous contrat.</w:t>
      </w:r>
    </w:p>
    <w:p w14:paraId="31E219A1"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t>Santé et sécurité au travail.</w:t>
      </w:r>
    </w:p>
    <w:p w14:paraId="49FDF374"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t>Formation des travailleurs.</w:t>
      </w:r>
    </w:p>
    <w:p w14:paraId="2E718B4C" w14:textId="77777777" w:rsidR="006505DF" w:rsidRPr="008402B8" w:rsidRDefault="006505DF" w:rsidP="006505DF">
      <w:pPr>
        <w:numPr>
          <w:ilvl w:val="0"/>
          <w:numId w:val="2"/>
        </w:numPr>
        <w:spacing w:after="160" w:line="276" w:lineRule="auto"/>
        <w:ind w:left="720"/>
        <w:contextualSpacing/>
        <w:rPr>
          <w:rFonts w:ascii="Verdana" w:eastAsia="Calibri" w:hAnsi="Verdana" w:cs="Mangal"/>
          <w:sz w:val="20"/>
          <w:szCs w:val="20"/>
        </w:rPr>
      </w:pPr>
      <w:r>
        <w:rPr>
          <w:rFonts w:ascii="Verdana" w:eastAsia="Calibri" w:hAnsi="Verdana" w:cs="Mangal"/>
          <w:sz w:val="20"/>
          <w:szCs w:val="20"/>
          <w:lang w:val="fr"/>
        </w:rPr>
        <w:t xml:space="preserve">Traitement des plaintes des travailleurs. </w:t>
      </w:r>
    </w:p>
    <w:p w14:paraId="54F9BA80" w14:textId="77777777" w:rsidR="006505DF" w:rsidRPr="008402B8" w:rsidRDefault="006505DF" w:rsidP="006505DF">
      <w:pPr>
        <w:spacing w:line="259" w:lineRule="auto"/>
        <w:ind w:left="360"/>
        <w:contextualSpacing/>
        <w:rPr>
          <w:rFonts w:ascii="Verdana" w:eastAsia="Calibri" w:hAnsi="Verdana" w:cs="Mangal"/>
          <w:sz w:val="20"/>
          <w:szCs w:val="20"/>
        </w:rPr>
      </w:pPr>
    </w:p>
    <w:p w14:paraId="0B749CD1" w14:textId="77777777" w:rsidR="006505DF" w:rsidRPr="008402B8" w:rsidRDefault="006505DF" w:rsidP="006505DF">
      <w:pPr>
        <w:numPr>
          <w:ilvl w:val="0"/>
          <w:numId w:val="1"/>
        </w:numPr>
        <w:spacing w:after="160" w:line="259" w:lineRule="auto"/>
        <w:contextualSpacing/>
        <w:rPr>
          <w:rFonts w:ascii="Verdana" w:eastAsia="Calibri" w:hAnsi="Verdana" w:cs="Mangal"/>
          <w:sz w:val="20"/>
          <w:szCs w:val="20"/>
        </w:rPr>
      </w:pPr>
      <w:r>
        <w:rPr>
          <w:rFonts w:ascii="Verdana" w:eastAsia="Calibri" w:hAnsi="Verdana"/>
          <w:b/>
          <w:bCs/>
          <w:sz w:val="20"/>
          <w:szCs w:val="20"/>
          <w:u w:val="single"/>
          <w:lang w:val="fr"/>
        </w:rPr>
        <w:t>Politiques et procédures</w:t>
      </w:r>
      <w:r>
        <w:rPr>
          <w:rFonts w:ascii="Verdana" w:eastAsia="Calibri" w:hAnsi="Verdana"/>
          <w:b/>
          <w:bCs/>
          <w:sz w:val="20"/>
          <w:szCs w:val="20"/>
          <w:lang w:val="fr"/>
        </w:rPr>
        <w:t xml:space="preserve"> : </w:t>
      </w:r>
      <w:r>
        <w:rPr>
          <w:rFonts w:ascii="Verdana" w:eastAsia="Calibri" w:hAnsi="Verdana"/>
          <w:sz w:val="20"/>
          <w:szCs w:val="20"/>
          <w:lang w:val="fr"/>
        </w:rPr>
        <w:t>Cette partie doit décrire les politiques et procédures de gestion de chaque catégorie de personnel de projet, conformément au droit du travail du pays et à la Politique de sauvegarde 2 sur la main-d'œuvre et les conditions de travail. Si les dispositions de la législation nationale sont pertinentes pour les activités du projet et satisfont aux exigences de la Politique de sauvegarde 2, ces dispositions n'ont pas besoin d'être reproduites dans cette partie.</w:t>
      </w:r>
    </w:p>
    <w:p w14:paraId="13B0A903" w14:textId="77777777" w:rsidR="006505DF" w:rsidRPr="008402B8" w:rsidRDefault="006505DF" w:rsidP="006505DF">
      <w:pPr>
        <w:spacing w:after="160" w:line="259" w:lineRule="auto"/>
        <w:ind w:left="720"/>
        <w:contextualSpacing/>
        <w:rPr>
          <w:rFonts w:ascii="Verdana" w:eastAsia="Calibri" w:hAnsi="Verdana" w:cs="Mangal"/>
          <w:sz w:val="20"/>
          <w:szCs w:val="20"/>
        </w:rPr>
      </w:pPr>
    </w:p>
    <w:p w14:paraId="7B509C92" w14:textId="77777777" w:rsidR="006505DF" w:rsidRPr="008402B8" w:rsidRDefault="006505DF" w:rsidP="006505DF">
      <w:pPr>
        <w:numPr>
          <w:ilvl w:val="0"/>
          <w:numId w:val="1"/>
        </w:numPr>
        <w:spacing w:after="160" w:line="259" w:lineRule="auto"/>
        <w:contextualSpacing/>
        <w:rPr>
          <w:rFonts w:ascii="Verdana" w:eastAsia="Calibri" w:hAnsi="Verdana" w:cs="Mangal"/>
          <w:sz w:val="20"/>
          <w:szCs w:val="20"/>
        </w:rPr>
      </w:pPr>
      <w:r>
        <w:rPr>
          <w:rFonts w:ascii="Verdana" w:eastAsia="Calibri" w:hAnsi="Verdana" w:cs="Mangal"/>
          <w:b/>
          <w:bCs/>
          <w:sz w:val="20"/>
          <w:szCs w:val="20"/>
          <w:u w:val="single"/>
          <w:lang w:val="fr"/>
        </w:rPr>
        <w:t>Travailleurs sous contrat</w:t>
      </w:r>
      <w:r>
        <w:rPr>
          <w:rFonts w:ascii="Verdana" w:eastAsia="Calibri" w:hAnsi="Verdana" w:cs="Mangal"/>
          <w:b/>
          <w:bCs/>
          <w:sz w:val="20"/>
          <w:szCs w:val="20"/>
          <w:lang w:val="fr"/>
        </w:rPr>
        <w:t xml:space="preserve"> : </w:t>
      </w:r>
      <w:r>
        <w:rPr>
          <w:rFonts w:ascii="Verdana" w:eastAsia="Calibri" w:hAnsi="Verdana" w:cs="Mangal"/>
          <w:sz w:val="20"/>
          <w:szCs w:val="20"/>
          <w:lang w:val="fr"/>
        </w:rPr>
        <w:t>Cette partie décrira les modalités d'inclusion des exigences du droit du travail du pays et de la Politique de sauvegarde 2 dans les conventions de sous-subvention et/ou les contrats de service avec des tiers qui emploieront ou engageront des travailleurs sous contrat.</w:t>
      </w:r>
    </w:p>
    <w:p w14:paraId="5E938DFD" w14:textId="77777777" w:rsidR="006505DF" w:rsidRPr="008402B8" w:rsidRDefault="006505DF" w:rsidP="006505DF">
      <w:pPr>
        <w:spacing w:after="160" w:line="259" w:lineRule="auto"/>
        <w:ind w:left="720"/>
        <w:contextualSpacing/>
        <w:rPr>
          <w:rFonts w:ascii="Verdana" w:eastAsia="Calibri" w:hAnsi="Verdana" w:cs="Mangal"/>
          <w:sz w:val="20"/>
          <w:szCs w:val="20"/>
        </w:rPr>
      </w:pPr>
    </w:p>
    <w:p w14:paraId="5DBB13FA" w14:textId="77777777" w:rsidR="006505DF" w:rsidRPr="008402B8" w:rsidRDefault="006505DF" w:rsidP="006505DF">
      <w:pPr>
        <w:numPr>
          <w:ilvl w:val="0"/>
          <w:numId w:val="1"/>
        </w:numPr>
        <w:spacing w:after="160" w:line="259" w:lineRule="auto"/>
        <w:contextualSpacing/>
        <w:rPr>
          <w:rFonts w:ascii="Verdana" w:eastAsia="Calibri" w:hAnsi="Verdana" w:cs="Mangal"/>
          <w:sz w:val="20"/>
          <w:szCs w:val="20"/>
        </w:rPr>
      </w:pPr>
      <w:r>
        <w:rPr>
          <w:rFonts w:ascii="Verdana" w:eastAsia="Calibri" w:hAnsi="Verdana" w:cs="Mangal"/>
          <w:b/>
          <w:bCs/>
          <w:sz w:val="20"/>
          <w:szCs w:val="20"/>
          <w:u w:val="single"/>
          <w:lang w:val="fr"/>
        </w:rPr>
        <w:t>Mécanisme de recours sur le lieu de travail</w:t>
      </w:r>
      <w:r>
        <w:rPr>
          <w:rFonts w:ascii="Verdana" w:eastAsia="Calibri" w:hAnsi="Verdana" w:cs="Mangal"/>
          <w:sz w:val="20"/>
          <w:szCs w:val="20"/>
          <w:lang w:val="fr"/>
        </w:rPr>
        <w:t> :</w:t>
      </w:r>
      <w:r>
        <w:rPr>
          <w:rFonts w:ascii="Verdana" w:eastAsia="Calibri" w:hAnsi="Verdana" w:cs="Mangal"/>
          <w:b/>
          <w:bCs/>
          <w:sz w:val="20"/>
          <w:szCs w:val="20"/>
          <w:lang w:val="fr"/>
        </w:rPr>
        <w:t xml:space="preserve"> </w:t>
      </w:r>
      <w:r>
        <w:rPr>
          <w:rFonts w:ascii="Verdana" w:eastAsia="Calibri" w:hAnsi="Verdana" w:cs="Mangal"/>
          <w:sz w:val="20"/>
          <w:szCs w:val="20"/>
          <w:lang w:val="fr"/>
        </w:rPr>
        <w:t>Cette partie décrira la mise en place d'un mécanisme permettant à tous les travailleurs directs et travailleurs sous contrat (et, le cas échéant, leurs organisations) d'exprimer leurs préoccupations sur le lieu de travail. Le mécanisme doit : être facilement accessible à ces travailleurs ; répondre rapidement aux préoccupations par un processus clair et transparent qui procure un retour d'information en temps opportun aux personnes concernées dans une langue qu'elles comprennent, sans risque de représailles ; et fonctionner de manière indépendante et objective. Veuillez décrire comment vous comptez mettre en place un mécanisme de recours sur le lieu de travail qui répond à ces exigences.</w:t>
      </w:r>
    </w:p>
    <w:p w14:paraId="6CFA3B54" w14:textId="77777777" w:rsidR="006505DF" w:rsidRPr="008402B8" w:rsidRDefault="006505DF" w:rsidP="006505DF">
      <w:pPr>
        <w:rPr>
          <w:rFonts w:ascii="Verdana" w:eastAsia="Calibri" w:hAnsi="Verdana" w:cs="Mangal"/>
          <w:b/>
          <w:bCs/>
          <w:sz w:val="20"/>
          <w:szCs w:val="20"/>
          <w:u w:val="single"/>
        </w:rPr>
      </w:pPr>
    </w:p>
    <w:p w14:paraId="56C2F9BA" w14:textId="77777777" w:rsidR="006505DF" w:rsidRPr="00FE3DA8" w:rsidRDefault="006505DF" w:rsidP="006505DF">
      <w:pPr>
        <w:numPr>
          <w:ilvl w:val="0"/>
          <w:numId w:val="1"/>
        </w:numPr>
        <w:spacing w:after="160" w:line="259" w:lineRule="auto"/>
        <w:contextualSpacing/>
        <w:rPr>
          <w:rFonts w:ascii="Verdana" w:eastAsia="Calibri" w:hAnsi="Verdana" w:cs="Mangal"/>
          <w:sz w:val="20"/>
          <w:szCs w:val="20"/>
        </w:rPr>
      </w:pPr>
      <w:r>
        <w:rPr>
          <w:rFonts w:ascii="Verdana" w:hAnsi="Verdana"/>
          <w:b/>
          <w:bCs/>
          <w:sz w:val="20"/>
          <w:szCs w:val="20"/>
          <w:u w:val="single"/>
          <w:lang w:val="fr"/>
        </w:rPr>
        <w:t>Communication</w:t>
      </w:r>
      <w:r>
        <w:rPr>
          <w:rFonts w:ascii="Verdana" w:hAnsi="Verdana"/>
          <w:sz w:val="20"/>
          <w:szCs w:val="20"/>
          <w:lang w:val="fr"/>
        </w:rPr>
        <w:t xml:space="preserve"> : Le CEPF exige que tous les travailleurs directs et sous contrat soient informés de l'existence du mécanisme de recours et des mesures mises en place pour les protéger du risque de représailles pour son utilisation, soit au moment du recrutement, soit au début du projet, selon la date la plus tardive. </w:t>
      </w:r>
      <w:bookmarkStart w:id="0" w:name="_Hlk75409562"/>
      <w:r>
        <w:rPr>
          <w:rFonts w:ascii="Verdana" w:hAnsi="Verdana"/>
          <w:sz w:val="20"/>
          <w:szCs w:val="20"/>
          <w:lang w:val="fr"/>
        </w:rPr>
        <w:t xml:space="preserve">Le CEPF exige également que tous les travailleurs directs et sous contrat reçoivent le Code de déontologie de Conservation International (CI) et qu'ils soient informés que toute violation du Code doit être signalée via la ligne d'alerte éthique de CI à l'adresse suivante : </w:t>
      </w:r>
      <w:bookmarkEnd w:id="0"/>
      <w:r>
        <w:rPr>
          <w:rFonts w:ascii="Verdana" w:hAnsi="Verdana"/>
          <w:sz w:val="20"/>
          <w:szCs w:val="20"/>
          <w:lang w:val="fr"/>
        </w:rPr>
        <w:fldChar w:fldCharType="begin"/>
      </w:r>
      <w:r>
        <w:rPr>
          <w:rFonts w:ascii="Verdana" w:hAnsi="Verdana"/>
          <w:sz w:val="20"/>
          <w:szCs w:val="20"/>
          <w:lang w:val="fr"/>
        </w:rPr>
        <w:instrText xml:space="preserve"> HYPERLINK "https://secure.ethicspoint.com/domain/media/en/gui/10680/index.html" </w:instrText>
      </w:r>
      <w:r>
        <w:rPr>
          <w:rFonts w:ascii="Verdana" w:hAnsi="Verdana"/>
          <w:sz w:val="20"/>
          <w:szCs w:val="20"/>
          <w:lang w:val="fr"/>
        </w:rPr>
        <w:fldChar w:fldCharType="separate"/>
      </w:r>
      <w:r>
        <w:rPr>
          <w:rStyle w:val="Hyperlink"/>
          <w:rFonts w:ascii="Verdana" w:hAnsi="Verdana"/>
          <w:sz w:val="20"/>
          <w:szCs w:val="20"/>
          <w:lang w:val="fr"/>
        </w:rPr>
        <w:t>https://secure.ethicspoint.com/domain/media/en/gui/10680/index.html</w:t>
      </w:r>
      <w:r>
        <w:rPr>
          <w:rFonts w:ascii="Verdana" w:hAnsi="Verdana"/>
          <w:sz w:val="20"/>
          <w:szCs w:val="20"/>
          <w:lang w:val="fr"/>
        </w:rPr>
        <w:fldChar w:fldCharType="end"/>
      </w:r>
      <w:r>
        <w:rPr>
          <w:rFonts w:ascii="Verdana" w:hAnsi="Verdana"/>
          <w:sz w:val="20"/>
          <w:szCs w:val="20"/>
          <w:lang w:val="fr"/>
        </w:rPr>
        <w:t xml:space="preserve"> </w:t>
      </w:r>
    </w:p>
    <w:p w14:paraId="3E781C1D" w14:textId="5DF5CA88" w:rsidR="009648AC" w:rsidRDefault="009648AC" w:rsidP="006505DF">
      <w:pPr>
        <w:spacing w:after="160" w:line="259" w:lineRule="auto"/>
      </w:pPr>
    </w:p>
    <w:sectPr w:rsidR="009648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2A4A4" w14:textId="77777777" w:rsidR="00141CEE" w:rsidRDefault="00141CEE" w:rsidP="00A84C4F">
      <w:r>
        <w:separator/>
      </w:r>
    </w:p>
  </w:endnote>
  <w:endnote w:type="continuationSeparator" w:id="0">
    <w:p w14:paraId="3EF342FB" w14:textId="77777777" w:rsidR="00141CEE" w:rsidRDefault="00141CEE" w:rsidP="00A8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0EEAE" w14:textId="77777777" w:rsidR="00141CEE" w:rsidRDefault="00141CEE" w:rsidP="00A84C4F">
      <w:r>
        <w:separator/>
      </w:r>
    </w:p>
  </w:footnote>
  <w:footnote w:type="continuationSeparator" w:id="0">
    <w:p w14:paraId="49D56EAA" w14:textId="77777777" w:rsidR="00141CEE" w:rsidRDefault="00141CEE" w:rsidP="00A84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5A3A"/>
    <w:multiLevelType w:val="hybridMultilevel"/>
    <w:tmpl w:val="59AECE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5F701158"/>
    <w:multiLevelType w:val="hybridMultilevel"/>
    <w:tmpl w:val="EBFE24D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1962493485">
    <w:abstractNumId w:val="1"/>
  </w:num>
  <w:num w:numId="2" w16cid:durableId="2015112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4F"/>
    <w:rsid w:val="00141CEE"/>
    <w:rsid w:val="006505DF"/>
    <w:rsid w:val="009648AC"/>
    <w:rsid w:val="00A84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948B"/>
  <w15:chartTrackingRefBased/>
  <w15:docId w15:val="{0008F996-241A-46CA-865B-62D55735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4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4C4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Tordoff</dc:creator>
  <cp:keywords/>
  <dc:description/>
  <cp:lastModifiedBy>Jack Tordoff</cp:lastModifiedBy>
  <cp:revision>2</cp:revision>
  <dcterms:created xsi:type="dcterms:W3CDTF">2022-05-25T10:53:00Z</dcterms:created>
  <dcterms:modified xsi:type="dcterms:W3CDTF">2022-09-19T17:33:00Z</dcterms:modified>
</cp:coreProperties>
</file>